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0E2D" w:rsidRPr="00A60E2D" w:rsidRDefault="00A60E2D" w:rsidP="00A60E2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0E2D" w:rsidRPr="00A60E2D" w:rsidRDefault="00A60E2D" w:rsidP="00A60E2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0E2D" w:rsidRPr="00A60E2D" w:rsidRDefault="00A60E2D" w:rsidP="00A60E2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0E2D" w:rsidRPr="00A60E2D" w:rsidRDefault="00A60E2D" w:rsidP="00A60E2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0E2D" w:rsidRPr="00A60E2D" w:rsidRDefault="00A60E2D" w:rsidP="00A60E2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0E2D" w:rsidRPr="00A60E2D" w:rsidRDefault="00A60E2D" w:rsidP="00A60E2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0E2D" w:rsidRPr="00A60E2D" w:rsidRDefault="00A60E2D" w:rsidP="00A60E2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0E2D" w:rsidRPr="00A60E2D" w:rsidRDefault="00A60E2D" w:rsidP="00A60E2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A60E2D">
        <w:rPr>
          <w:rFonts w:ascii="Times New Roman" w:hAnsi="Times New Roman" w:cs="Times New Roman"/>
          <w:b/>
          <w:sz w:val="24"/>
          <w:szCs w:val="24"/>
        </w:rPr>
        <w:t>Week 1: Journal Entry</w:t>
      </w:r>
    </w:p>
    <w:p w:rsidR="00A60E2D" w:rsidRPr="00A60E2D" w:rsidRDefault="00A60E2D" w:rsidP="00A60E2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60E2D">
        <w:rPr>
          <w:rFonts w:ascii="Times New Roman" w:hAnsi="Times New Roman" w:cs="Times New Roman"/>
          <w:sz w:val="24"/>
          <w:szCs w:val="24"/>
        </w:rPr>
        <w:t>Name</w:t>
      </w:r>
    </w:p>
    <w:p w:rsidR="00A60E2D" w:rsidRPr="00A60E2D" w:rsidRDefault="00A60E2D" w:rsidP="00A60E2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60E2D">
        <w:rPr>
          <w:rFonts w:ascii="Times New Roman" w:hAnsi="Times New Roman" w:cs="Times New Roman"/>
          <w:sz w:val="24"/>
          <w:szCs w:val="24"/>
        </w:rPr>
        <w:t>Professor</w:t>
      </w:r>
    </w:p>
    <w:p w:rsidR="00A60E2D" w:rsidRPr="00A60E2D" w:rsidRDefault="00A60E2D" w:rsidP="00A60E2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60E2D">
        <w:rPr>
          <w:rFonts w:ascii="Times New Roman" w:hAnsi="Times New Roman" w:cs="Times New Roman"/>
          <w:sz w:val="24"/>
          <w:szCs w:val="24"/>
        </w:rPr>
        <w:t>Course</w:t>
      </w:r>
    </w:p>
    <w:p w:rsidR="00A60E2D" w:rsidRPr="00A60E2D" w:rsidRDefault="00A60E2D" w:rsidP="00A60E2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60E2D" w:rsidRPr="00A60E2D" w:rsidRDefault="00A60E2D" w:rsidP="00A60E2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60E2D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5D6452" w:rsidRPr="00A60E2D" w:rsidRDefault="00297FB2" w:rsidP="00A60E2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60E2D">
        <w:rPr>
          <w:rFonts w:ascii="Times New Roman" w:hAnsi="Times New Roman" w:cs="Times New Roman"/>
          <w:b/>
          <w:sz w:val="24"/>
          <w:szCs w:val="24"/>
        </w:rPr>
        <w:lastRenderedPageBreak/>
        <w:t>Week 1: Journal Entry</w:t>
      </w:r>
    </w:p>
    <w:tbl>
      <w:tblPr>
        <w:tblW w:w="9197" w:type="dxa"/>
        <w:tblInd w:w="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82"/>
        <w:gridCol w:w="17"/>
        <w:gridCol w:w="7198"/>
      </w:tblGrid>
      <w:tr w:rsidR="00297FB2" w:rsidRPr="00A60E2D" w:rsidTr="00A60E2D">
        <w:tblPrEx>
          <w:tblCellMar>
            <w:top w:w="0" w:type="dxa"/>
            <w:bottom w:w="0" w:type="dxa"/>
          </w:tblCellMar>
        </w:tblPrEx>
        <w:trPr>
          <w:trHeight w:val="650"/>
        </w:trPr>
        <w:tc>
          <w:tcPr>
            <w:tcW w:w="1982" w:type="dxa"/>
          </w:tcPr>
          <w:p w:rsidR="00297FB2" w:rsidRPr="00A60E2D" w:rsidRDefault="00297FB2" w:rsidP="00A60E2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5" w:type="dxa"/>
            <w:gridSpan w:val="2"/>
          </w:tcPr>
          <w:p w:rsidR="00297FB2" w:rsidRPr="00A60E2D" w:rsidRDefault="00297FB2" w:rsidP="00A60E2D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0E2D">
              <w:rPr>
                <w:rFonts w:ascii="Times New Roman" w:hAnsi="Times New Roman" w:cs="Times New Roman"/>
                <w:b/>
                <w:sz w:val="24"/>
                <w:szCs w:val="24"/>
              </w:rPr>
              <w:t>Journal Entry</w:t>
            </w:r>
          </w:p>
        </w:tc>
      </w:tr>
      <w:tr w:rsidR="00297FB2" w:rsidRPr="00A60E2D" w:rsidTr="00A60E2D">
        <w:tblPrEx>
          <w:tblCellMar>
            <w:top w:w="0" w:type="dxa"/>
            <w:bottom w:w="0" w:type="dxa"/>
          </w:tblCellMar>
        </w:tblPrEx>
        <w:trPr>
          <w:trHeight w:val="650"/>
        </w:trPr>
        <w:tc>
          <w:tcPr>
            <w:tcW w:w="9197" w:type="dxa"/>
            <w:gridSpan w:val="3"/>
          </w:tcPr>
          <w:p w:rsidR="00297FB2" w:rsidRPr="00A60E2D" w:rsidRDefault="00297FB2" w:rsidP="00A60E2D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0E2D">
              <w:rPr>
                <w:rFonts w:ascii="Times New Roman" w:hAnsi="Times New Roman" w:cs="Times New Roman"/>
                <w:b/>
                <w:sz w:val="24"/>
                <w:szCs w:val="24"/>
              </w:rPr>
              <w:t>Module 1</w:t>
            </w:r>
          </w:p>
        </w:tc>
      </w:tr>
      <w:tr w:rsidR="00297FB2" w:rsidRPr="00A60E2D" w:rsidTr="00A60E2D">
        <w:tblPrEx>
          <w:tblCellMar>
            <w:top w:w="0" w:type="dxa"/>
            <w:bottom w:w="0" w:type="dxa"/>
          </w:tblCellMar>
        </w:tblPrEx>
        <w:trPr>
          <w:trHeight w:val="832"/>
        </w:trPr>
        <w:tc>
          <w:tcPr>
            <w:tcW w:w="1999" w:type="dxa"/>
            <w:gridSpan w:val="2"/>
          </w:tcPr>
          <w:p w:rsidR="00297FB2" w:rsidRPr="00A60E2D" w:rsidRDefault="00297FB2" w:rsidP="00A60E2D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0E2D">
              <w:rPr>
                <w:rFonts w:ascii="Times New Roman" w:hAnsi="Times New Roman" w:cs="Times New Roman"/>
                <w:b/>
                <w:sz w:val="24"/>
                <w:szCs w:val="24"/>
              </w:rPr>
              <w:t>Key Point 1</w:t>
            </w:r>
          </w:p>
        </w:tc>
        <w:tc>
          <w:tcPr>
            <w:tcW w:w="7198" w:type="dxa"/>
          </w:tcPr>
          <w:p w:rsidR="00297FB2" w:rsidRPr="00A60E2D" w:rsidRDefault="00A60E2D" w:rsidP="00A60E2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0E2D"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 w:rsidRPr="00A60E2D">
              <w:rPr>
                <w:rFonts w:ascii="Times New Roman" w:hAnsi="Times New Roman" w:cs="Times New Roman"/>
                <w:sz w:val="24"/>
                <w:szCs w:val="24"/>
              </w:rPr>
              <w:t xml:space="preserve">American Nurses </w:t>
            </w:r>
            <w:r w:rsidRPr="00A60E2D">
              <w:rPr>
                <w:rFonts w:ascii="Times New Roman" w:hAnsi="Times New Roman" w:cs="Times New Roman"/>
                <w:sz w:val="24"/>
                <w:szCs w:val="24"/>
              </w:rPr>
              <w:t>Association (ANA) recommends that</w:t>
            </w:r>
            <w:r w:rsidRPr="00A60E2D">
              <w:rPr>
                <w:rFonts w:ascii="Times New Roman" w:hAnsi="Times New Roman" w:cs="Times New Roman"/>
                <w:sz w:val="24"/>
                <w:szCs w:val="24"/>
              </w:rPr>
              <w:t xml:space="preserve"> nursing interventions should be practical, </w:t>
            </w:r>
            <w:r w:rsidRPr="00A60E2D">
              <w:rPr>
                <w:rFonts w:ascii="Times New Roman" w:hAnsi="Times New Roman" w:cs="Times New Roman"/>
                <w:sz w:val="24"/>
                <w:szCs w:val="24"/>
              </w:rPr>
              <w:t xml:space="preserve">and </w:t>
            </w:r>
            <w:r w:rsidRPr="00A60E2D">
              <w:rPr>
                <w:rFonts w:ascii="Times New Roman" w:hAnsi="Times New Roman" w:cs="Times New Roman"/>
                <w:sz w:val="24"/>
                <w:szCs w:val="24"/>
              </w:rPr>
              <w:t>methodical decisions based on EBP research studies.</w:t>
            </w:r>
          </w:p>
        </w:tc>
      </w:tr>
      <w:tr w:rsidR="00297FB2" w:rsidRPr="00A60E2D" w:rsidTr="00A60E2D">
        <w:tblPrEx>
          <w:tblCellMar>
            <w:top w:w="0" w:type="dxa"/>
            <w:bottom w:w="0" w:type="dxa"/>
          </w:tblCellMar>
        </w:tblPrEx>
        <w:trPr>
          <w:trHeight w:val="847"/>
        </w:trPr>
        <w:tc>
          <w:tcPr>
            <w:tcW w:w="1999" w:type="dxa"/>
            <w:gridSpan w:val="2"/>
          </w:tcPr>
          <w:p w:rsidR="00297FB2" w:rsidRPr="00A60E2D" w:rsidRDefault="00297FB2" w:rsidP="00A60E2D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0E2D">
              <w:rPr>
                <w:rFonts w:ascii="Times New Roman" w:hAnsi="Times New Roman" w:cs="Times New Roman"/>
                <w:b/>
                <w:sz w:val="24"/>
                <w:szCs w:val="24"/>
              </w:rPr>
              <w:t>Key Point 2</w:t>
            </w:r>
          </w:p>
        </w:tc>
        <w:tc>
          <w:tcPr>
            <w:tcW w:w="7198" w:type="dxa"/>
          </w:tcPr>
          <w:p w:rsidR="00297FB2" w:rsidRPr="00A60E2D" w:rsidRDefault="00A60E2D" w:rsidP="00A60E2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0E2D">
              <w:rPr>
                <w:rFonts w:ascii="Times New Roman" w:hAnsi="Times New Roman" w:cs="Times New Roman"/>
                <w:sz w:val="24"/>
                <w:szCs w:val="24"/>
              </w:rPr>
              <w:t>Evidence-based practice (EBP) involves the collection, processing, and implementation of research findings in order to improve clinical practices, the work e</w:t>
            </w:r>
            <w:r w:rsidRPr="00A60E2D">
              <w:rPr>
                <w:rFonts w:ascii="Times New Roman" w:hAnsi="Times New Roman" w:cs="Times New Roman"/>
                <w:sz w:val="24"/>
                <w:szCs w:val="24"/>
              </w:rPr>
              <w:t>nvironment, or patient outcomes (2012),</w:t>
            </w:r>
          </w:p>
        </w:tc>
      </w:tr>
      <w:tr w:rsidR="00297FB2" w:rsidRPr="00A60E2D" w:rsidTr="00A60E2D">
        <w:tblPrEx>
          <w:tblCellMar>
            <w:top w:w="0" w:type="dxa"/>
            <w:bottom w:w="0" w:type="dxa"/>
          </w:tblCellMar>
        </w:tblPrEx>
        <w:trPr>
          <w:trHeight w:val="771"/>
        </w:trPr>
        <w:tc>
          <w:tcPr>
            <w:tcW w:w="1999" w:type="dxa"/>
            <w:gridSpan w:val="2"/>
          </w:tcPr>
          <w:p w:rsidR="00297FB2" w:rsidRPr="00A60E2D" w:rsidRDefault="00297FB2" w:rsidP="00A60E2D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0E2D">
              <w:rPr>
                <w:rFonts w:ascii="Times New Roman" w:hAnsi="Times New Roman" w:cs="Times New Roman"/>
                <w:b/>
                <w:sz w:val="24"/>
                <w:szCs w:val="24"/>
              </w:rPr>
              <w:t>Key Point 3</w:t>
            </w:r>
          </w:p>
        </w:tc>
        <w:tc>
          <w:tcPr>
            <w:tcW w:w="7198" w:type="dxa"/>
          </w:tcPr>
          <w:p w:rsidR="00297FB2" w:rsidRPr="00A60E2D" w:rsidRDefault="00297FB2" w:rsidP="00A60E2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0E2D">
              <w:rPr>
                <w:rFonts w:ascii="Times New Roman" w:hAnsi="Times New Roman" w:cs="Times New Roman"/>
                <w:sz w:val="24"/>
                <w:szCs w:val="24"/>
              </w:rPr>
              <w:t>Some of core competencies health professionals acquire while applying the EBP include</w:t>
            </w:r>
            <w:r w:rsidRPr="00A60E2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A60E2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</w:t>
            </w:r>
            <w:r w:rsidRPr="00A60E2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rovides patient-</w:t>
            </w:r>
            <w:proofErr w:type="spellStart"/>
            <w:r w:rsidRPr="00A60E2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centered</w:t>
            </w:r>
            <w:proofErr w:type="spellEnd"/>
            <w:r w:rsidRPr="00A60E2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 xml:space="preserve"> care</w:t>
            </w:r>
            <w:r w:rsidRPr="00A60E2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 xml:space="preserve">; </w:t>
            </w:r>
            <w:r w:rsidRPr="00A60E2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w</w:t>
            </w:r>
            <w:r w:rsidRPr="00A60E2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orking</w:t>
            </w:r>
            <w:r w:rsidRPr="00A60E2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 xml:space="preserve"> in interdisciplinary teams (to </w:t>
            </w:r>
            <w:r w:rsidRPr="00A60E2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cooperate, collaborate, communicate, and integrate care in teams to ensure that care is continuous and reliable</w:t>
            </w:r>
            <w:r w:rsidRPr="00A60E2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); </w:t>
            </w:r>
            <w:r w:rsidRPr="00A60E2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</w:t>
            </w:r>
            <w:r w:rsidRPr="00A60E2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pplication of quality improvement</w:t>
            </w:r>
            <w:r w:rsidRPr="00A60E2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 xml:space="preserve">; and, </w:t>
            </w:r>
            <w:r w:rsidRPr="00A60E2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e</w:t>
            </w:r>
            <w:r w:rsidRPr="00A60E2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mploy</w:t>
            </w:r>
            <w:r w:rsidRPr="00A60E2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ing</w:t>
            </w:r>
            <w:r w:rsidRPr="00A60E2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 xml:space="preserve"> evidence-based practice for optimum care</w:t>
            </w:r>
            <w:r w:rsidRPr="00A60E2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 xml:space="preserve"> (Stevens, 200</w:t>
            </w:r>
            <w:r w:rsidR="00A60E2D" w:rsidRPr="00A60E2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9</w:t>
            </w:r>
            <w:r w:rsidRPr="00A60E2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).</w:t>
            </w:r>
          </w:p>
        </w:tc>
      </w:tr>
      <w:tr w:rsidR="00297FB2" w:rsidRPr="00A60E2D" w:rsidTr="00A60E2D">
        <w:tblPrEx>
          <w:tblCellMar>
            <w:top w:w="0" w:type="dxa"/>
            <w:bottom w:w="0" w:type="dxa"/>
          </w:tblCellMar>
        </w:tblPrEx>
        <w:trPr>
          <w:trHeight w:val="847"/>
        </w:trPr>
        <w:tc>
          <w:tcPr>
            <w:tcW w:w="1999" w:type="dxa"/>
            <w:gridSpan w:val="2"/>
          </w:tcPr>
          <w:p w:rsidR="00297FB2" w:rsidRPr="00A60E2D" w:rsidRDefault="00297FB2" w:rsidP="00A60E2D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0E2D">
              <w:rPr>
                <w:rFonts w:ascii="Times New Roman" w:hAnsi="Times New Roman" w:cs="Times New Roman"/>
                <w:b/>
                <w:sz w:val="24"/>
                <w:szCs w:val="24"/>
              </w:rPr>
              <w:t>Key Point 4</w:t>
            </w:r>
          </w:p>
        </w:tc>
        <w:tc>
          <w:tcPr>
            <w:tcW w:w="7198" w:type="dxa"/>
          </w:tcPr>
          <w:p w:rsidR="00297FB2" w:rsidRPr="00A60E2D" w:rsidRDefault="00A60E2D" w:rsidP="00A60E2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0E2D">
              <w:rPr>
                <w:rFonts w:ascii="Times New Roman" w:hAnsi="Times New Roman" w:cs="Times New Roman"/>
                <w:sz w:val="24"/>
                <w:szCs w:val="24"/>
              </w:rPr>
              <w:t>Using</w:t>
            </w:r>
            <w:r w:rsidRPr="00A60E2D">
              <w:rPr>
                <w:rFonts w:ascii="Times New Roman" w:hAnsi="Times New Roman" w:cs="Times New Roman"/>
                <w:sz w:val="24"/>
                <w:szCs w:val="24"/>
              </w:rPr>
              <w:t xml:space="preserve"> the EBP approach to nursing practice helps </w:t>
            </w:r>
            <w:r w:rsidRPr="00A60E2D">
              <w:rPr>
                <w:rFonts w:ascii="Times New Roman" w:hAnsi="Times New Roman" w:cs="Times New Roman"/>
                <w:sz w:val="24"/>
                <w:szCs w:val="24"/>
              </w:rPr>
              <w:t xml:space="preserve">in providing </w:t>
            </w:r>
            <w:r w:rsidRPr="00A60E2D">
              <w:rPr>
                <w:rFonts w:ascii="Times New Roman" w:hAnsi="Times New Roman" w:cs="Times New Roman"/>
                <w:sz w:val="24"/>
                <w:szCs w:val="24"/>
              </w:rPr>
              <w:t>the highest quality and most cost-efficient patient care possible.</w:t>
            </w:r>
            <w:r w:rsidRPr="00A60E2D">
              <w:rPr>
                <w:rFonts w:ascii="Times New Roman" w:hAnsi="Times New Roman" w:cs="Times New Roman"/>
                <w:sz w:val="24"/>
                <w:szCs w:val="24"/>
              </w:rPr>
              <w:t xml:space="preserve"> And, every</w:t>
            </w:r>
            <w:r w:rsidRPr="00A60E2D">
              <w:rPr>
                <w:rFonts w:ascii="Times New Roman" w:hAnsi="Times New Roman" w:cs="Times New Roman"/>
                <w:sz w:val="24"/>
                <w:szCs w:val="24"/>
              </w:rPr>
              <w:t xml:space="preserve"> health professionals </w:t>
            </w:r>
            <w:r w:rsidRPr="00A60E2D">
              <w:rPr>
                <w:rFonts w:ascii="Times New Roman" w:hAnsi="Times New Roman" w:cs="Times New Roman"/>
                <w:sz w:val="24"/>
                <w:szCs w:val="24"/>
              </w:rPr>
              <w:t>needs to be</w:t>
            </w:r>
            <w:r w:rsidRPr="00A60E2D">
              <w:rPr>
                <w:rFonts w:ascii="Times New Roman" w:hAnsi="Times New Roman" w:cs="Times New Roman"/>
                <w:sz w:val="24"/>
                <w:szCs w:val="24"/>
              </w:rPr>
              <w:t xml:space="preserve"> educated to deliver patient-</w:t>
            </w:r>
            <w:proofErr w:type="spellStart"/>
            <w:r w:rsidRPr="00A60E2D">
              <w:rPr>
                <w:rFonts w:ascii="Times New Roman" w:hAnsi="Times New Roman" w:cs="Times New Roman"/>
                <w:sz w:val="24"/>
                <w:szCs w:val="24"/>
              </w:rPr>
              <w:t>centered</w:t>
            </w:r>
            <w:proofErr w:type="spellEnd"/>
            <w:r w:rsidRPr="00A60E2D">
              <w:rPr>
                <w:rFonts w:ascii="Times New Roman" w:hAnsi="Times New Roman" w:cs="Times New Roman"/>
                <w:sz w:val="24"/>
                <w:szCs w:val="24"/>
              </w:rPr>
              <w:t xml:space="preserve"> care as members of an interdisciplinary team </w:t>
            </w:r>
            <w:r w:rsidRPr="00A60E2D">
              <w:rPr>
                <w:rFonts w:ascii="Times New Roman" w:hAnsi="Times New Roman" w:cs="Times New Roman"/>
                <w:sz w:val="24"/>
                <w:szCs w:val="24"/>
              </w:rPr>
              <w:t>focusing on</w:t>
            </w:r>
            <w:r w:rsidRPr="00A60E2D">
              <w:rPr>
                <w:rFonts w:ascii="Times New Roman" w:hAnsi="Times New Roman" w:cs="Times New Roman"/>
                <w:sz w:val="24"/>
                <w:szCs w:val="24"/>
              </w:rPr>
              <w:t xml:space="preserve"> evidence-based practice, quality improvement approaches, and informatics (</w:t>
            </w:r>
            <w:r w:rsidRPr="00A60E2D">
              <w:rPr>
                <w:rFonts w:ascii="Times New Roman" w:hAnsi="Times New Roman" w:cs="Times New Roman"/>
                <w:sz w:val="24"/>
                <w:szCs w:val="24"/>
              </w:rPr>
              <w:t>IOM, 2003</w:t>
            </w:r>
            <w:r w:rsidRPr="00A60E2D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</w:tbl>
    <w:p w:rsidR="00297FB2" w:rsidRPr="00A60E2D" w:rsidRDefault="00297FB2" w:rsidP="00A60E2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60E2D" w:rsidRPr="00A60E2D" w:rsidRDefault="00EA0A73" w:rsidP="00EA0A7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A0A73">
        <w:rPr>
          <w:rFonts w:ascii="Times New Roman" w:hAnsi="Times New Roman" w:cs="Times New Roman"/>
          <w:b/>
          <w:sz w:val="24"/>
          <w:szCs w:val="24"/>
        </w:rPr>
        <w:lastRenderedPageBreak/>
        <w:t>R</w:t>
      </w:r>
      <w:r w:rsidR="00A60E2D" w:rsidRPr="00EA0A73">
        <w:rPr>
          <w:rFonts w:ascii="Times New Roman" w:hAnsi="Times New Roman" w:cs="Times New Roman"/>
          <w:b/>
          <w:sz w:val="24"/>
          <w:szCs w:val="24"/>
        </w:rPr>
        <w:t>eferences</w:t>
      </w:r>
    </w:p>
    <w:p w:rsidR="00A60E2D" w:rsidRPr="00A60E2D" w:rsidRDefault="00A60E2D" w:rsidP="00924356">
      <w:pPr>
        <w:spacing w:before="100" w:beforeAutospacing="1" w:after="100" w:afterAutospacing="1" w:line="48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proofErr w:type="gramStart"/>
      <w:r w:rsidRPr="00A60E2D">
        <w:rPr>
          <w:rFonts w:ascii="Times New Roman" w:hAnsi="Times New Roman" w:cs="Times New Roman"/>
          <w:sz w:val="24"/>
          <w:szCs w:val="24"/>
        </w:rPr>
        <w:t>Institute of Medicine.</w:t>
      </w:r>
      <w:proofErr w:type="gramEnd"/>
      <w:r w:rsidRPr="00A60E2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60E2D">
        <w:rPr>
          <w:rFonts w:ascii="Times New Roman" w:hAnsi="Times New Roman" w:cs="Times New Roman"/>
          <w:sz w:val="24"/>
          <w:szCs w:val="24"/>
        </w:rPr>
        <w:t xml:space="preserve">(2003). Greiner, AC &amp; </w:t>
      </w:r>
      <w:proofErr w:type="spellStart"/>
      <w:r w:rsidRPr="00A60E2D">
        <w:rPr>
          <w:rFonts w:ascii="Times New Roman" w:hAnsi="Times New Roman" w:cs="Times New Roman"/>
          <w:sz w:val="24"/>
          <w:szCs w:val="24"/>
        </w:rPr>
        <w:t>Knebel</w:t>
      </w:r>
      <w:proofErr w:type="spellEnd"/>
      <w:r w:rsidRPr="00A60E2D">
        <w:rPr>
          <w:rFonts w:ascii="Times New Roman" w:hAnsi="Times New Roman" w:cs="Times New Roman"/>
          <w:sz w:val="24"/>
          <w:szCs w:val="24"/>
        </w:rPr>
        <w:t>, E (Eds.).</w:t>
      </w:r>
      <w:proofErr w:type="gramEnd"/>
      <w:r w:rsidRPr="00A60E2D">
        <w:rPr>
          <w:rFonts w:ascii="Times New Roman" w:hAnsi="Times New Roman" w:cs="Times New Roman"/>
          <w:sz w:val="24"/>
          <w:szCs w:val="24"/>
        </w:rPr>
        <w:t xml:space="preserve"> </w:t>
      </w:r>
      <w:r w:rsidRPr="00A60E2D">
        <w:rPr>
          <w:rStyle w:val="Emphasis"/>
          <w:rFonts w:ascii="Times New Roman" w:hAnsi="Times New Roman" w:cs="Times New Roman"/>
          <w:sz w:val="24"/>
          <w:szCs w:val="24"/>
        </w:rPr>
        <w:t>Health professions education: A bridge to quality</w:t>
      </w:r>
      <w:r w:rsidRPr="00A60E2D">
        <w:rPr>
          <w:rFonts w:ascii="Times New Roman" w:hAnsi="Times New Roman" w:cs="Times New Roman"/>
          <w:sz w:val="24"/>
          <w:szCs w:val="24"/>
        </w:rPr>
        <w:t>. Washington, DC: National Academies Press.</w:t>
      </w:r>
    </w:p>
    <w:p w:rsidR="00A60E2D" w:rsidRPr="00A60E2D" w:rsidRDefault="00A60E2D" w:rsidP="00924356">
      <w:pPr>
        <w:spacing w:before="100" w:beforeAutospacing="1" w:after="100" w:afterAutospacing="1" w:line="480" w:lineRule="auto"/>
        <w:ind w:left="567" w:hanging="567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60E2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Stevens, K.R. (2009). </w:t>
      </w:r>
      <w:proofErr w:type="gramStart"/>
      <w:r w:rsidRPr="00A60E2D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Essential evidence-based practice competencies in nursing.</w:t>
      </w:r>
      <w:proofErr w:type="gramEnd"/>
      <w:r w:rsidRPr="00A60E2D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 </w:t>
      </w:r>
      <w:proofErr w:type="gramStart"/>
      <w:r w:rsidRPr="00A60E2D">
        <w:rPr>
          <w:rFonts w:ascii="Times New Roman" w:eastAsia="Times New Roman" w:hAnsi="Times New Roman" w:cs="Times New Roman"/>
          <w:sz w:val="24"/>
          <w:szCs w:val="24"/>
          <w:lang w:eastAsia="en-GB"/>
        </w:rPr>
        <w:t>(2</w:t>
      </w:r>
      <w:r w:rsidRPr="00A60E2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n-GB"/>
        </w:rPr>
        <w:t>nd</w:t>
      </w:r>
      <w:r w:rsidRPr="00A60E2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Ed.)</w:t>
      </w:r>
      <w:proofErr w:type="gramEnd"/>
      <w:r w:rsidRPr="00A60E2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San Antonio, TX: Academic Center for Evidence-Based Practice (ACE) of University of Texas Health Science Center San Antonio.</w:t>
      </w:r>
    </w:p>
    <w:p w:rsidR="00A60E2D" w:rsidRPr="00924356" w:rsidRDefault="00A60E2D" w:rsidP="00924356">
      <w:pPr>
        <w:spacing w:before="100" w:beforeAutospacing="1" w:after="100" w:afterAutospacing="1" w:line="480" w:lineRule="auto"/>
        <w:ind w:left="567" w:hanging="567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bookmarkStart w:id="1" w:name="Stevens12"/>
      <w:bookmarkEnd w:id="1"/>
      <w:r w:rsidRPr="00A60E2D">
        <w:rPr>
          <w:rFonts w:ascii="Times New Roman" w:eastAsia="Times New Roman" w:hAnsi="Times New Roman" w:cs="Times New Roman"/>
          <w:sz w:val="24"/>
          <w:szCs w:val="24"/>
          <w:lang w:eastAsia="en-GB"/>
        </w:rPr>
        <w:t>Stevens, K.R. (2012</w:t>
      </w:r>
      <w:r w:rsidRPr="00A60E2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). </w:t>
      </w:r>
      <w:proofErr w:type="gramStart"/>
      <w:r w:rsidRPr="00A60E2D">
        <w:rPr>
          <w:rFonts w:ascii="Times New Roman" w:eastAsia="Times New Roman" w:hAnsi="Times New Roman" w:cs="Times New Roman"/>
          <w:sz w:val="24"/>
          <w:szCs w:val="24"/>
          <w:lang w:eastAsia="en-GB"/>
        </w:rPr>
        <w:t>Delivering on the promise of EBP.</w:t>
      </w:r>
      <w:proofErr w:type="gramEnd"/>
      <w:r w:rsidRPr="00A60E2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gramStart"/>
      <w:r w:rsidRPr="00A60E2D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Nursing Management, 3</w:t>
      </w:r>
      <w:r w:rsidRPr="00A60E2D">
        <w:rPr>
          <w:rFonts w:ascii="Times New Roman" w:eastAsia="Times New Roman" w:hAnsi="Times New Roman" w:cs="Times New Roman"/>
          <w:sz w:val="24"/>
          <w:szCs w:val="24"/>
          <w:lang w:eastAsia="en-GB"/>
        </w:rPr>
        <w:t>(3).</w:t>
      </w:r>
      <w:proofErr w:type="gramEnd"/>
      <w:r w:rsidRPr="00A60E2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Philadelphia: Lippincott, Williams &amp; Wilkins, Inc.</w:t>
      </w:r>
    </w:p>
    <w:sectPr w:rsidR="00A60E2D" w:rsidRPr="0092435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7FB2"/>
    <w:rsid w:val="000E4971"/>
    <w:rsid w:val="001C376A"/>
    <w:rsid w:val="00297FB2"/>
    <w:rsid w:val="003B32EE"/>
    <w:rsid w:val="004C34ED"/>
    <w:rsid w:val="00800162"/>
    <w:rsid w:val="00893196"/>
    <w:rsid w:val="00924356"/>
    <w:rsid w:val="00991CE3"/>
    <w:rsid w:val="00A60E2D"/>
    <w:rsid w:val="00EA0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60E2D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A60E2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60E2D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A60E2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2019-03-04T05:11:00Z</dcterms:created>
  <dcterms:modified xsi:type="dcterms:W3CDTF">2019-03-04T05:36:00Z</dcterms:modified>
</cp:coreProperties>
</file>